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Instrument</w:t>
        <w:br w:type="textWrapping"/>
      </w:r>
      <w:r w:rsidDel="00000000" w:rsidR="00000000" w:rsidRPr="00000000">
        <w:rPr>
          <w:sz w:val="28"/>
          <w:szCs w:val="28"/>
          <w:rtl w:val="0"/>
        </w:rPr>
        <w:t xml:space="preserve">Stereotaxic Instrument</w:t>
      </w:r>
      <w:r w:rsidDel="00000000" w:rsidR="00000000" w:rsidRPr="00000000">
        <w:rPr>
          <w:b w:val="1"/>
          <w:sz w:val="28"/>
          <w:szCs w:val="28"/>
          <w:rtl w:val="0"/>
        </w:rPr>
        <w:br w:type="textWrapping"/>
        <w:br w:type="textWrapping"/>
        <w:t xml:space="preserve">Model / Number</w:t>
        <w:br w:type="textWrapping"/>
      </w:r>
      <w:r w:rsidDel="00000000" w:rsidR="00000000" w:rsidRPr="00000000">
        <w:rPr>
          <w:sz w:val="28"/>
          <w:szCs w:val="28"/>
          <w:rtl w:val="0"/>
        </w:rPr>
        <w:t xml:space="preserve">940-A</w:t>
        <w:br w:type="textWrapping"/>
      </w:r>
      <w:r w:rsidDel="00000000" w:rsidR="00000000" w:rsidRPr="00000000">
        <w:rPr>
          <w:b w:val="1"/>
          <w:sz w:val="28"/>
          <w:szCs w:val="28"/>
          <w:rtl w:val="0"/>
        </w:rPr>
        <w:br w:type="textWrapping"/>
        <w:t xml:space="preserve">Manufacturer</w:t>
        <w:br w:type="textWrapping"/>
      </w:r>
      <w:r w:rsidDel="00000000" w:rsidR="00000000" w:rsidRPr="00000000">
        <w:rPr>
          <w:sz w:val="28"/>
          <w:szCs w:val="28"/>
          <w:rtl w:val="0"/>
        </w:rPr>
        <w:t xml:space="preserve">Kopf Instruments</w:t>
      </w:r>
      <w:r w:rsidDel="00000000" w:rsidR="00000000" w:rsidRPr="00000000">
        <w:rPr>
          <w:b w:val="1"/>
          <w:sz w:val="28"/>
          <w:szCs w:val="28"/>
          <w:rtl w:val="0"/>
        </w:rPr>
        <w:br w:type="textWrapping"/>
        <w:br w:type="textWrapping"/>
        <w:t xml:space="preserve">Location</w:t>
        <w:br w:type="textWrapping"/>
      </w:r>
      <w:r w:rsidDel="00000000" w:rsidR="00000000" w:rsidRPr="00000000">
        <w:rPr>
          <w:sz w:val="28"/>
          <w:szCs w:val="28"/>
          <w:rtl w:val="0"/>
        </w:rPr>
        <w:t xml:space="preserve">Life Sciences 250</w:t>
      </w:r>
      <w:r w:rsidDel="00000000" w:rsidR="00000000" w:rsidRPr="00000000">
        <w:rPr>
          <w:b w:val="1"/>
          <w:sz w:val="28"/>
          <w:szCs w:val="28"/>
          <w:rtl w:val="0"/>
        </w:rPr>
        <w:br w:type="textWrapping"/>
        <w:br w:type="textWrapping"/>
        <w:t xml:space="preserve">Instrument Description</w:t>
        <w:br w:type="textWrapping"/>
      </w:r>
      <w:r w:rsidDel="00000000" w:rsidR="00000000" w:rsidRPr="00000000">
        <w:rPr>
          <w:sz w:val="28"/>
          <w:szCs w:val="28"/>
          <w:rtl w:val="0"/>
        </w:rPr>
        <w:t xml:space="preserve">Small animal stereotaxic instrument with a digital display console for state-of-the-art linear   positioning for full range of motion, angulation and rotation. Linear scale has a 10 micron resolution. </w:t>
      </w:r>
      <w:r w:rsidDel="00000000" w:rsidR="00000000" w:rsidRPr="00000000">
        <w:rPr>
          <w:b w:val="1"/>
          <w:sz w:val="28"/>
          <w:szCs w:val="28"/>
          <w:rtl w:val="0"/>
        </w:rPr>
        <w:br w:type="textWrapping"/>
        <w:br w:type="textWrapping"/>
        <w:t xml:space="preserve">User Charges</w:t>
        <w:br w:type="textWrapping"/>
      </w:r>
      <w:r w:rsidDel="00000000" w:rsidR="00000000" w:rsidRPr="00000000">
        <w:rPr>
          <w:sz w:val="28"/>
          <w:szCs w:val="28"/>
          <w:rtl w:val="0"/>
        </w:rPr>
        <w:t xml:space="preserve">Not applicable</w:t>
        <w:br w:type="textWrapping"/>
        <w:br w:type="textWrapping"/>
      </w:r>
      <w:r w:rsidDel="00000000" w:rsidR="00000000" w:rsidRPr="00000000">
        <w:rPr>
          <w:b w:val="1"/>
          <w:sz w:val="28"/>
          <w:szCs w:val="28"/>
          <w:rtl w:val="0"/>
        </w:rPr>
        <w:t xml:space="preserve">User Information</w:t>
        <w:br w:type="textWrapping"/>
      </w:r>
      <w:r w:rsidDel="00000000" w:rsidR="00000000" w:rsidRPr="00000000">
        <w:rPr>
          <w:sz w:val="28"/>
          <w:szCs w:val="28"/>
          <w:rtl w:val="0"/>
        </w:rPr>
        <w:t xml:space="preserve">User must be trained to use this equipment prior to use and are responsible for all consumables needed like O2 and Isoflurane.  Any damage caused by the user is the responsibility of the user to repair or replace.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2324100</wp:posOffset>
            </wp:positionH>
            <wp:positionV relativeFrom="paragraph">
              <wp:posOffset>114300</wp:posOffset>
            </wp:positionV>
            <wp:extent cx="3614738" cy="480859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14738" cy="4808596"/>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4ZB6FOqUktvhHGGQtOdMpVQnFA==">CgMxLjA4AHIhMUc2V3c1SFVfRzE4bmhKYk55RFU1d1Z6akxVckVuZ3Zf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2021-11-18T20:59:00Z</dcterms:created>
  <dc:creator>Kayla Johnson</dc:creator>
</cp:coreProperties>
</file>