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28"/>
          <w:szCs w:val="28"/>
        </w:rPr>
      </w:pPr>
      <w:r w:rsidDel="00000000" w:rsidR="00000000" w:rsidRPr="00000000">
        <w:rPr>
          <w:b w:val="1"/>
          <w:sz w:val="28"/>
          <w:szCs w:val="28"/>
        </w:rPr>
        <w:drawing>
          <wp:anchor allowOverlap="1" behindDoc="0" distB="0" distT="0" distL="114300" distR="114300" hidden="0" layoutInCell="1" locked="0" relativeHeight="0" simplePos="0">
            <wp:simplePos x="0" y="0"/>
            <wp:positionH relativeFrom="margin">
              <wp:posOffset>2006600</wp:posOffset>
            </wp:positionH>
            <wp:positionV relativeFrom="margin">
              <wp:align>top</wp:align>
            </wp:positionV>
            <wp:extent cx="3937000" cy="29527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937000" cy="2952750"/>
                    </a:xfrm>
                    <a:prstGeom prst="rect"/>
                    <a:ln/>
                  </pic:spPr>
                </pic:pic>
              </a:graphicData>
            </a:graphic>
          </wp:anchor>
        </w:drawing>
      </w:r>
      <w:r w:rsidDel="00000000" w:rsidR="00000000" w:rsidRPr="00000000">
        <w:rPr>
          <w:b w:val="1"/>
          <w:sz w:val="28"/>
          <w:szCs w:val="28"/>
          <w:rtl w:val="0"/>
        </w:rPr>
        <w:t xml:space="preserve">Instrument</w:t>
      </w:r>
    </w:p>
    <w:p w:rsidR="00000000" w:rsidDel="00000000" w:rsidP="00000000" w:rsidRDefault="00000000" w:rsidRPr="00000000" w14:paraId="00000002">
      <w:pPr>
        <w:spacing w:after="0" w:lineRule="auto"/>
        <w:rPr>
          <w:sz w:val="28"/>
          <w:szCs w:val="28"/>
        </w:rPr>
      </w:pPr>
      <w:r w:rsidDel="00000000" w:rsidR="00000000" w:rsidRPr="00000000">
        <w:rPr>
          <w:sz w:val="28"/>
          <w:szCs w:val="28"/>
          <w:rtl w:val="0"/>
        </w:rPr>
        <w:t xml:space="preserve">Inverted Fluorescence Microscope</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spacing w:after="0" w:lineRule="auto"/>
        <w:rPr>
          <w:b w:val="1"/>
          <w:sz w:val="28"/>
          <w:szCs w:val="28"/>
        </w:rPr>
      </w:pPr>
      <w:r w:rsidDel="00000000" w:rsidR="00000000" w:rsidRPr="00000000">
        <w:rPr>
          <w:b w:val="1"/>
          <w:sz w:val="28"/>
          <w:szCs w:val="28"/>
          <w:rtl w:val="0"/>
        </w:rPr>
        <w:t xml:space="preserve">Model / Number</w:t>
      </w:r>
    </w:p>
    <w:p w:rsidR="00000000" w:rsidDel="00000000" w:rsidP="00000000" w:rsidRDefault="00000000" w:rsidRPr="00000000" w14:paraId="00000005">
      <w:pPr>
        <w:spacing w:after="0" w:lineRule="auto"/>
        <w:rPr>
          <w:sz w:val="28"/>
          <w:szCs w:val="28"/>
        </w:rPr>
      </w:pPr>
      <w:r w:rsidDel="00000000" w:rsidR="00000000" w:rsidRPr="00000000">
        <w:rPr>
          <w:sz w:val="28"/>
          <w:szCs w:val="28"/>
          <w:rtl w:val="0"/>
        </w:rPr>
        <w:t xml:space="preserve">Eclipse T</w:t>
      </w:r>
      <w:r w:rsidDel="00000000" w:rsidR="00000000" w:rsidRPr="00000000">
        <w:rPr>
          <w:i w:val="1"/>
          <w:sz w:val="28"/>
          <w:szCs w:val="28"/>
          <w:rtl w:val="0"/>
        </w:rPr>
        <w:t xml:space="preserve">i</w:t>
      </w:r>
      <w:r w:rsidDel="00000000" w:rsidR="00000000" w:rsidRPr="00000000">
        <w:rPr>
          <w:sz w:val="28"/>
          <w:szCs w:val="28"/>
          <w:rtl w:val="0"/>
        </w:rPr>
        <w:t xml:space="preserve">-S</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spacing w:after="0" w:lineRule="auto"/>
        <w:rPr>
          <w:b w:val="1"/>
          <w:sz w:val="28"/>
          <w:szCs w:val="28"/>
        </w:rPr>
      </w:pPr>
      <w:r w:rsidDel="00000000" w:rsidR="00000000" w:rsidRPr="00000000">
        <w:rPr>
          <w:b w:val="1"/>
          <w:sz w:val="28"/>
          <w:szCs w:val="28"/>
          <w:rtl w:val="0"/>
        </w:rPr>
        <w:t xml:space="preserve">Manufacturer</w:t>
      </w:r>
    </w:p>
    <w:p w:rsidR="00000000" w:rsidDel="00000000" w:rsidP="00000000" w:rsidRDefault="00000000" w:rsidRPr="00000000" w14:paraId="00000008">
      <w:pPr>
        <w:spacing w:after="0" w:lineRule="auto"/>
        <w:rPr>
          <w:sz w:val="28"/>
          <w:szCs w:val="28"/>
        </w:rPr>
      </w:pPr>
      <w:r w:rsidDel="00000000" w:rsidR="00000000" w:rsidRPr="00000000">
        <w:rPr>
          <w:sz w:val="28"/>
          <w:szCs w:val="28"/>
          <w:rtl w:val="0"/>
        </w:rPr>
        <w:t xml:space="preserve">Nikon</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spacing w:after="0" w:lineRule="auto"/>
        <w:rPr>
          <w:b w:val="1"/>
          <w:sz w:val="28"/>
          <w:szCs w:val="28"/>
        </w:rPr>
      </w:pPr>
      <w:r w:rsidDel="00000000" w:rsidR="00000000" w:rsidRPr="00000000">
        <w:rPr>
          <w:b w:val="1"/>
          <w:sz w:val="28"/>
          <w:szCs w:val="28"/>
          <w:rtl w:val="0"/>
        </w:rPr>
        <w:t xml:space="preserve">Location</w:t>
      </w:r>
    </w:p>
    <w:p w:rsidR="00000000" w:rsidDel="00000000" w:rsidP="00000000" w:rsidRDefault="00000000" w:rsidRPr="00000000" w14:paraId="0000000B">
      <w:pPr>
        <w:spacing w:after="0" w:lineRule="auto"/>
        <w:rPr>
          <w:sz w:val="28"/>
          <w:szCs w:val="28"/>
        </w:rPr>
      </w:pPr>
      <w:r w:rsidDel="00000000" w:rsidR="00000000" w:rsidRPr="00000000">
        <w:rPr>
          <w:sz w:val="28"/>
          <w:szCs w:val="28"/>
          <w:rtl w:val="0"/>
        </w:rPr>
        <w:t xml:space="preserve">Life Sciences 250B</w:t>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Instrument Description</w:t>
      </w:r>
    </w:p>
    <w:p w:rsidR="00000000" w:rsidDel="00000000" w:rsidP="00000000" w:rsidRDefault="00000000" w:rsidRPr="00000000" w14:paraId="0000000E">
      <w:pPr>
        <w:rPr>
          <w:b w:val="1"/>
          <w:sz w:val="28"/>
          <w:szCs w:val="28"/>
        </w:rPr>
      </w:pPr>
      <w:r w:rsidDel="00000000" w:rsidR="00000000" w:rsidRPr="00000000">
        <w:rPr>
          <w:sz w:val="28"/>
          <w:szCs w:val="28"/>
          <w:rtl w:val="0"/>
        </w:rPr>
        <w:t xml:space="preserve">This microscope is fit with 4x to 40x objectives for brightfield, fluorescence or phase contrast images. Sample plates allow for imaging slides and culture dishes. The connected computer has the Nikon Elements software allowing for both live and capture imaging modes along with analysis options. </w:t>
      </w:r>
      <w:r w:rsidDel="00000000" w:rsidR="00000000" w:rsidRPr="00000000">
        <w:rPr>
          <w:b w:val="1"/>
          <w:sz w:val="28"/>
          <w:szCs w:val="28"/>
          <w:rtl w:val="0"/>
        </w:rPr>
        <w:br w:type="textWrapping"/>
        <w:br w:type="textWrapping"/>
        <w:t xml:space="preserve">User Charges</w:t>
        <w:br w:type="textWrapping"/>
      </w:r>
      <w:r w:rsidDel="00000000" w:rsidR="00000000" w:rsidRPr="00000000">
        <w:rPr>
          <w:sz w:val="28"/>
          <w:szCs w:val="28"/>
          <w:rtl w:val="0"/>
        </w:rPr>
        <w:t xml:space="preserve">Not applicable</w:t>
        <w:br w:type="textWrapping"/>
        <w:br w:type="textWrapping"/>
      </w:r>
      <w:r w:rsidDel="00000000" w:rsidR="00000000" w:rsidRPr="00000000">
        <w:rPr>
          <w:b w:val="1"/>
          <w:sz w:val="28"/>
          <w:szCs w:val="28"/>
          <w:rtl w:val="0"/>
        </w:rPr>
        <w:t xml:space="preserve">User Information</w:t>
        <w:br w:type="textWrapping"/>
      </w:r>
      <w:r w:rsidDel="00000000" w:rsidR="00000000" w:rsidRPr="00000000">
        <w:rPr>
          <w:sz w:val="28"/>
          <w:szCs w:val="28"/>
          <w:rtl w:val="0"/>
        </w:rPr>
        <w:t xml:space="preserve">User must be trained to use this equipment prior to use. Any damage caused by the user is the responsibility of the user to repair or replace.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2eaNsoEdvwPqJJ0lAHeI/62z4A==">CgMxLjA4AHIhMVE2QWlIWlY0ZVF2eldiQXNlVWF0aXNyUkxaSU9vN0Vi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2021-12-09T20:59:00Z</dcterms:created>
  <dc:creator>Kayla Johnson</dc:creator>
</cp:coreProperties>
</file>