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95625" cy="41275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12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Thermal Cycler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Mastercycler EP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Eppendorf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gradient thermal cycler rapidly heats and cools for optimal PCR conditioning. Its electronic control panel allows for user sign in and an easy-to-use graphical interface.  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User must be trained to use this equipment prior to use. Any damage caused by the user is the responsibility of the user to repair or replace.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c9N1RakxMKyyoZOzZx3U2LIzHg==">CgMxLjAyCGguZ2pkZ3hzOAByITFZN3prSjMwR01sSmpSVl95LVFCSXN5Y2hlNDg1SnJZMA==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2018-09-20T20:18:00Z</dcterms:created>
  <dc:creator>Kayla Johnson</dc:creator>
</cp:coreProperties>
</file>